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3B2A"/>
          <w:sz w:val="19"/>
        </w:rPr>
        <w:t>MODIFIABLE REQUEST FOR PROPOSALS (RFP) TEMPLATE  |  VNA-RFP-023</w:t>
      </w:r>
    </w:p>
    <w:p>
      <w:pPr>
        <w:pStyle w:val="Heading1"/>
      </w:pPr>
      <w:r>
        <w:rPr>
          <w:color w:val="291C1A"/>
        </w:rPr>
        <w:t>Request for Proposals (RFP): SCADA &amp; High-Frequency IoT Time-Series Ingestion on OCI Streaming &amp; Oracle Database 23ai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3B2A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VNA-RFP-023 (Companion to Solution Brief VNA-SB-023)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Legacy Polling SCADA, Historian Silos &amp; High-Frequency IoT Sensor Streams environment to OCI Streaming (Kafka), Autonomous Database 23ai, Partitioned Time-Series &amp; APEX GIS.</w:t>
      </w:r>
    </w:p>
    <w:p>
      <w:pPr>
        <w:pStyle w:val="ListBullet"/>
      </w:pPr>
      <w:r>
        <w:t>Legacy relational schemas without interval-reference partitioning or fast-ingest buffering grind to a halt when tens of thousands of remote gateway devices post JSON/MQTT payloads simultaneously.</w:t>
      </w:r>
    </w:p>
    <w:p>
      <w:pPr>
        <w:pStyle w:val="ListBullet"/>
      </w:pPr>
      <w:r>
        <w:t>Off-the-shelf industrial historians charge punitive per-tag licensing fees and isolate sensor telemetry from your core ERP asset registry, maintenance work orders, and customer records.</w:t>
      </w:r>
    </w:p>
    <w:p>
      <w:pPr>
        <w:pStyle w:val="ListBullet"/>
      </w:pPr>
      <w:r>
        <w:t>Field technicians and operations managers need sub-second mobile dashboards showing live GPS locations, temperature/pressure/biometric trend lines, and automated threshold alerts.</w:t>
      </w:r>
    </w:p>
    <w:p>
      <w:pPr>
        <w:pStyle w:val="Heading2"/>
      </w:pPr>
      <w:r>
        <w:rPr>
          <w:color w:val="B83B2A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Legacy Polling SCADA, Historian Silos &amp; High-Frequency IoT Sensor Streams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OCI Streaming (Kafka), Autonomous Database 23ai, Partitioned Time-Series &amp; APEX GIS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Active SCADA / IoT Sensor Tags</w:t>
            </w:r>
          </w:p>
        </w:tc>
        <w:tc>
          <w:tcPr>
            <w:tcW w:type="dxa" w:w="3360"/>
          </w:tcPr>
          <w:p>
            <w:r>
              <w:t>[Insert Count, e.g., 100000 tags]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Events Ingested per Minute (Thousands)</w:t>
            </w:r>
          </w:p>
        </w:tc>
        <w:tc>
          <w:tcPr>
            <w:tcW w:type="dxa" w:w="3360"/>
          </w:tcPr>
          <w:p>
            <w:r>
              <w:t>[Insert Count, e.g., 1200 K events/min]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3B2A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Edge-to-Cloud Streaming Ingestion: Remote gateways and cellular/LoRaWAN collectors push telemetry into OCI Streaming (Kafka-compatible) or ORDS high-concurrency connection pools backed by Oracle Database `MEMOPTIMIZE FOR WRITE` (Fast Ingest) buffers.</w:t>
      </w:r>
    </w:p>
    <w:p>
      <w:pPr>
        <w:pStyle w:val="ListNumber"/>
      </w:pPr>
      <w:r>
        <w:rPr>
          <w:b/>
        </w:rPr>
        <w:t xml:space="preserve">[REQ-ARCH-02] </w:t>
      </w:r>
      <w:r>
        <w:t>Automated Time-Series Partitioning &amp; Lifecycle Tiering: Telemetry tables in Oracle 23ai use automatic Interval Partitioning with Hybrid Columnar Compression (HCC) for warm historical partitions and Parquet offload to OCI Object Storage for multi-year cold archives.</w:t>
      </w:r>
    </w:p>
    <w:p>
      <w:pPr>
        <w:pStyle w:val="ListNumber"/>
      </w:pPr>
      <w:r>
        <w:rPr>
          <w:b/>
        </w:rPr>
        <w:t xml:space="preserve">[REQ-ARCH-03] </w:t>
      </w:r>
      <w:r>
        <w:t>In-Database Anomaly Detection &amp; Rules Engine: Streaming window functions (`MATCH_RECOGNIZE` SQL pattern matching) and Oracle 23ai ML models detect pressure drops, equipment vibration anomalies, or livestock health spikes in real time, triggering Twilio SMS/push alerts and maintenance work orders.</w:t>
      </w:r>
    </w:p>
    <w:p>
      <w:pPr>
        <w:pStyle w:val="ListNumber"/>
      </w:pPr>
      <w:r>
        <w:rPr>
          <w:b/>
        </w:rPr>
        <w:t xml:space="preserve">[REQ-ARCH-04] </w:t>
      </w:r>
      <w:r>
        <w:t>Oracle APEX 24.2 Spatial &amp; Mobile Command Center: Operators view live GPS asset clusters (Oracle Spatial + MapLibre / HERE Maps), drill into sensor time-series charts, and dispatch field crews from any tablet or phone.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Unpartitioned Relational Sensor Log Tables</w:t>
            </w:r>
          </w:p>
        </w:tc>
        <w:tc>
          <w:tcPr>
            <w:tcW w:type="dxa" w:w="2520"/>
          </w:tcPr>
          <w:p>
            <w:r>
              <w:t>Oracle 23ai Interval-Partitioned Tables + Fast Ingest</w:t>
            </w:r>
          </w:p>
        </w:tc>
        <w:tc>
          <w:tcPr>
            <w:tcW w:type="dxa" w:w="2520"/>
          </w:tcPr>
          <w:p>
            <w:r>
              <w:t>Lock-Free `MEMOPTIMIZE FOR WRITE` Ingestion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Siloed Per-Tag Proprietary Historians</w:t>
            </w:r>
          </w:p>
        </w:tc>
        <w:tc>
          <w:tcPr>
            <w:tcW w:type="dxa" w:w="2520"/>
          </w:tcPr>
          <w:p>
            <w:r>
              <w:t>Converged OCI Streaming + Autonomous Database + Parquet</w:t>
            </w:r>
          </w:p>
        </w:tc>
        <w:tc>
          <w:tcPr>
            <w:tcW w:type="dxa" w:w="2520"/>
          </w:tcPr>
          <w:p>
            <w:r>
              <w:t>Unlimited Tag Scalability + SQL `MATCH_RECOGNIZE`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Delayed Batch Threshold Polling Scripts</w:t>
            </w:r>
          </w:p>
        </w:tc>
        <w:tc>
          <w:tcPr>
            <w:tcW w:type="dxa" w:w="2520"/>
          </w:tcPr>
          <w:p>
            <w:r>
              <w:t>Real-Time Event Stream Pattern Matching &amp; Twilio Alerts</w:t>
            </w:r>
          </w:p>
        </w:tc>
        <w:tc>
          <w:tcPr>
            <w:tcW w:type="dxa" w:w="2520"/>
          </w:tcPr>
          <w:p>
            <w:r>
              <w:t>Sub-Second Anomaly Detection Pipeline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Desktop-Only SCADA / Fleet Map Viewers</w:t>
            </w:r>
          </w:p>
        </w:tc>
        <w:tc>
          <w:tcPr>
            <w:tcW w:type="dxa" w:w="2520"/>
          </w:tcPr>
          <w:p>
            <w:r>
              <w:t>Oracle APEX 24.2 Progressive Web App (PWA) &amp; Spatial Map</w:t>
            </w:r>
          </w:p>
        </w:tc>
        <w:tc>
          <w:tcPr>
            <w:tcW w:type="dxa" w:w="2520"/>
          </w:tcPr>
          <w:p>
            <w:r>
              <w:t>Responsive Mobile &amp; Offline-Capable Field UI</w:t>
            </w:r>
          </w:p>
        </w:tc>
      </w:tr>
    </w:tbl>
    <w:p>
      <w:pPr>
        <w:pStyle w:val="Heading2"/>
      </w:pPr>
      <w:r>
        <w:rPr>
          <w:color w:val="B83B2A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Can Oracle Database handle high-frequency IoT time-series writes without buying a separate time-series database?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Using Oracle's High-Frequency `MEMOPTIMIZE FOR WRITE` (Fast Ingest) large pool buffer combined with automatic interval partitioning, Oracle absorbs millions of asynchronous sensor inserts per second before flushing to disk in optimized batches.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 you keep storage costs low when retaining 5+ years of raw sensor readings?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We configure Automated Storage Tiering: the most recent 90 days sit in hot NVMe partitions, months 4 to 12 compress 10x via Hybrid Columnar Compression, and older partitions automatically export to ZSTD Parquet on OCI Object Storage while remaining queryable via External Partitioned Tables.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OCI Streaming + Oracle 23ai Fast-Ingest Architecture diagram, sample `MATCH_RECOGNIZE` anomaly detection SQL queries, and our automated time-series partition lifecycle blueprint.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3B2A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(VNA-RFP-023)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VNA-RFP-023  |  https://scada-iot-time-series-oracle-23ai.web.app/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